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FD" w:rsidRDefault="008B75FD" w:rsidP="008B75FD">
      <w:pPr>
        <w:pStyle w:val="NoSpacing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Crna Gora</w:t>
      </w:r>
    </w:p>
    <w:p w:rsidR="008B75FD" w:rsidRDefault="008B75FD" w:rsidP="008B75FD">
      <w:pPr>
        <w:pStyle w:val="NoSpacing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OPŠTINA ŽABLJAK</w:t>
      </w:r>
    </w:p>
    <w:p w:rsidR="008B75FD" w:rsidRDefault="008B75FD" w:rsidP="008B75FD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Sekretarijat za uređenje prostora,zaštitu životne sredine,</w:t>
      </w:r>
    </w:p>
    <w:p w:rsidR="008B75FD" w:rsidRDefault="008B75FD" w:rsidP="008B75FD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i komunalno stambene poslove </w:t>
      </w:r>
    </w:p>
    <w:p w:rsidR="008B75FD" w:rsidRDefault="008B75FD" w:rsidP="008B75FD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Broj:352/14-04-28 </w:t>
      </w:r>
    </w:p>
    <w:p w:rsidR="008B75FD" w:rsidRDefault="008B75FD" w:rsidP="008B75FD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Žabljak,</w:t>
      </w:r>
      <w:r>
        <w:rPr>
          <w:rFonts w:ascii="Verdana" w:hAnsi="Verdana"/>
          <w:color w:val="000000" w:themeColor="text1"/>
        </w:rPr>
        <w:t>30.04.2014.godine</w:t>
      </w:r>
    </w:p>
    <w:p w:rsidR="008B75FD" w:rsidRDefault="008B75FD" w:rsidP="008B75FD">
      <w:pPr>
        <w:pStyle w:val="NoSpacing"/>
        <w:rPr>
          <w:rFonts w:ascii="Verdana" w:hAnsi="Verdana"/>
        </w:rPr>
      </w:pPr>
    </w:p>
    <w:p w:rsidR="008B75FD" w:rsidRDefault="008B75FD" w:rsidP="008B75FD">
      <w:pPr>
        <w:pStyle w:val="NoSpacing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Sekretarijat za uređenje prostora,zaštitu životne sredine i komunalno stambene poslove,opštine Žabljak,rješavajući po zahtjevu Ivanović Velja iz Podgorice za izdavanje urbanističko tehničkih uslova za izgradnju objekta, na osnovu člana 62a.  Zakona o uređenju prostora i izgradnji objekata („Sl.list CG br.51/08 , 34/11,35/13 i 39/13)), Odluke o donošenju izmjena i dopuna DUP-a Žabljak („Sl.list CG-opštinski propisi“ br.7/14) i člana 196 tačka 1. Zakona o opšte upravnom postupku („Sl.list RCG,br. 60/03) </w:t>
      </w:r>
      <w:r>
        <w:rPr>
          <w:rFonts w:ascii="Verdana" w:hAnsi="Verdana"/>
          <w:b/>
        </w:rPr>
        <w:t>donosi,</w:t>
      </w:r>
    </w:p>
    <w:p w:rsidR="008B75FD" w:rsidRDefault="008B75FD" w:rsidP="008B75FD">
      <w:pPr>
        <w:pStyle w:val="NoSpacing"/>
        <w:rPr>
          <w:rFonts w:ascii="Verdana" w:hAnsi="Verdana"/>
          <w:b/>
        </w:rPr>
      </w:pPr>
    </w:p>
    <w:p w:rsidR="008B75FD" w:rsidRDefault="008B75FD" w:rsidP="008B75FD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 J E Š E NJ E</w:t>
      </w:r>
    </w:p>
    <w:p w:rsidR="008B75FD" w:rsidRDefault="008B75FD" w:rsidP="008B75FD">
      <w:pPr>
        <w:pStyle w:val="NoSpacing"/>
        <w:jc w:val="both"/>
        <w:rPr>
          <w:rFonts w:ascii="Verdana" w:hAnsi="Verdana"/>
        </w:rPr>
      </w:pPr>
    </w:p>
    <w:p w:rsidR="008B75FD" w:rsidRDefault="008B75FD" w:rsidP="008B75FD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  <w:b/>
        </w:rPr>
        <w:t>Odbija sekao neosnovan</w:t>
      </w:r>
      <w:r>
        <w:rPr>
          <w:rFonts w:ascii="Verdana" w:hAnsi="Verdana"/>
        </w:rPr>
        <w:t xml:space="preserve"> zahtjev Ivanović Velja iz Podgorice za izdavanje urbanističko tehničkih uslova</w:t>
      </w:r>
      <w:r w:rsidR="00A11873">
        <w:rPr>
          <w:rFonts w:ascii="Verdana" w:hAnsi="Verdana"/>
        </w:rPr>
        <w:t xml:space="preserve"> za izradu tehničke dokumentacije</w:t>
      </w:r>
      <w:bookmarkStart w:id="0" w:name="_GoBack"/>
      <w:bookmarkEnd w:id="0"/>
      <w:r>
        <w:rPr>
          <w:rFonts w:ascii="Verdana" w:hAnsi="Verdana"/>
        </w:rPr>
        <w:t xml:space="preserve"> za izgradnju stambenog objekta na katastarskoj parceli br.3399/1 KO Žabljak  I.</w:t>
      </w:r>
    </w:p>
    <w:p w:rsidR="008B75FD" w:rsidRDefault="008B75FD" w:rsidP="008B75FD">
      <w:pPr>
        <w:pStyle w:val="NoSpacing"/>
        <w:rPr>
          <w:rFonts w:ascii="Verdana" w:hAnsi="Verdana"/>
        </w:rPr>
      </w:pPr>
    </w:p>
    <w:p w:rsidR="008B75FD" w:rsidRDefault="008B75FD" w:rsidP="008B75FD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 b r a z l o ž e nj e</w:t>
      </w:r>
    </w:p>
    <w:p w:rsidR="008B75FD" w:rsidRDefault="008B75FD" w:rsidP="008B75FD">
      <w:pPr>
        <w:pStyle w:val="NoSpacing"/>
        <w:rPr>
          <w:rFonts w:ascii="Verdana" w:hAnsi="Verdana"/>
        </w:rPr>
      </w:pPr>
    </w:p>
    <w:p w:rsidR="008B75FD" w:rsidRDefault="008B75FD" w:rsidP="008B75FD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Ivanović Veljo iz Podgorice obratio se zahtjevom br.352/14-04-28 od 02.04.2014.godine, za izdavanje urbanističko tehničkih uslova za izradu tehničke dokumentacije za izgradnju objekta na katastarskoj parceli br.3399/1, KO Žabljak I </w:t>
      </w:r>
    </w:p>
    <w:p w:rsidR="008B75FD" w:rsidRDefault="008B75FD" w:rsidP="008B75FD">
      <w:pPr>
        <w:pStyle w:val="NoSpacing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Shodno članu 60. </w:t>
      </w:r>
      <w:r>
        <w:rPr>
          <w:rFonts w:ascii="Verdana" w:hAnsi="Verdana"/>
        </w:rPr>
        <w:t>Zakona o uređenju prostora i izgradnji objekata („Sl.list CG br.51/08, 34/11, 35/13 i 39/13) „Lokacija je mjesto na kome se izvode radovi kojima se prostor privodi namjeni u skladu sa urbanističko-tehničkim uslovima i smjernicama utvrđenim planskim dokumentom.</w:t>
      </w:r>
    </w:p>
    <w:p w:rsidR="008B75FD" w:rsidRDefault="008B75FD" w:rsidP="008B75FD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Izmjenama i dopunama DUP-a Žabljak na dijelu predmetne katastarske parcele formirana je urbanistička parcela broj 733 sledećih urbanističkih parametara:</w:t>
      </w:r>
    </w:p>
    <w:p w:rsidR="008B75FD" w:rsidRDefault="008B75FD" w:rsidP="008B75FD">
      <w:pPr>
        <w:pStyle w:val="NoSpacing"/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/>
      </w:tblPr>
      <w:tblGrid>
        <w:gridCol w:w="1132"/>
        <w:gridCol w:w="1317"/>
        <w:gridCol w:w="1092"/>
        <w:gridCol w:w="1092"/>
        <w:gridCol w:w="1228"/>
        <w:gridCol w:w="1306"/>
        <w:gridCol w:w="1092"/>
        <w:gridCol w:w="1317"/>
      </w:tblGrid>
      <w:tr w:rsidR="008B75FD" w:rsidTr="008B75F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Broj urban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ističke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parcele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Površina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Urbanističke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Parcele (m2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Planirana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BGP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(m2)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Planirano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BRGP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(m2</w:t>
            </w:r>
            <w:r>
              <w:rPr>
                <w:rFonts w:ascii="Arial" w:hAnsi="Arial" w:cs="Arial"/>
                <w:noProof/>
                <w:lang w:val="en-US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Planirani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Max.indeks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Zauzetosti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    iz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Planirani max.ineks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Izgrađenosti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       ii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Planirana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spratnost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Planirana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namjena</w:t>
            </w:r>
          </w:p>
        </w:tc>
      </w:tr>
      <w:tr w:rsidR="008B75FD" w:rsidTr="008B75F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733</w:t>
            </w: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246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148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0,35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0,6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</w:p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P+1+Pk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D" w:rsidRDefault="008B75FD">
            <w:pPr>
              <w:pStyle w:val="NoSpacing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Stanovanje manjih gustina</w:t>
            </w:r>
          </w:p>
        </w:tc>
      </w:tr>
    </w:tbl>
    <w:p w:rsidR="008B75FD" w:rsidRDefault="008B75FD" w:rsidP="008B75FD">
      <w:pPr>
        <w:pStyle w:val="NoSpacing"/>
        <w:jc w:val="both"/>
        <w:rPr>
          <w:rFonts w:ascii="Verdana" w:hAnsi="Verdana"/>
        </w:rPr>
      </w:pPr>
    </w:p>
    <w:p w:rsidR="008B75FD" w:rsidRDefault="008B75FD" w:rsidP="008B75FD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Na osnovu navedenog </w:t>
      </w:r>
      <w:r>
        <w:rPr>
          <w:rFonts w:ascii="Verdana" w:hAnsi="Verdana" w:cs="Times New Roman"/>
        </w:rPr>
        <w:t xml:space="preserve">razmatrajući navedeni zahtjev Sekretarijat za uređenje prostora,zaštitu životne sredine i komunalno stambene poslove opštine Žabljak je zaključio da na katastarskoj parceli broj 3399/1 površine 295 m2 upisane u listu nepokretnosti broj 368 KO Žabljak I vlasništvo Loktionova Taisija iz Ruske Federacije čiji dio čini urbanističku parcelu broj 733 je izgrađen stambeni objekat  horizontalnog gabarita 156 m2 i spratnosti P+1+Pk koji premašuje urbanističke parametre utvrđene DUP-om Žabljak </w:t>
      </w:r>
      <w:r>
        <w:rPr>
          <w:rFonts w:ascii="Verdana" w:hAnsi="Verdana"/>
        </w:rPr>
        <w:t>,te ovaj organ smatra da imenovani ne ispunjava uslove za izdavanje urbanističko tehničkih uslova.</w:t>
      </w:r>
    </w:p>
    <w:p w:rsidR="008B75FD" w:rsidRDefault="008B75FD" w:rsidP="008B75FD">
      <w:pPr>
        <w:pStyle w:val="NoSpacing"/>
        <w:jc w:val="both"/>
        <w:rPr>
          <w:rFonts w:ascii="Verdana" w:hAnsi="Verdana"/>
        </w:rPr>
      </w:pPr>
    </w:p>
    <w:p w:rsidR="008B75FD" w:rsidRDefault="00B64290" w:rsidP="008B75FD">
      <w:r>
        <w:rPr>
          <w:noProof/>
          <w:lang w:val="en-US" w:eastAsia="en-US"/>
        </w:rPr>
        <w:drawing>
          <wp:inline distT="0" distB="0" distL="0" distR="0">
            <wp:extent cx="5943600" cy="6934200"/>
            <wp:effectExtent l="19050" t="0" r="0" b="0"/>
            <wp:docPr id="1" name="Picture 1" descr="C:\Documents and Settings\Administrator\Desktop\SKEN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KENER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E2A" w:rsidRDefault="00490E2A"/>
    <w:sectPr w:rsidR="00490E2A" w:rsidSect="00DD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5FD"/>
    <w:rsid w:val="00490E2A"/>
    <w:rsid w:val="00567112"/>
    <w:rsid w:val="008B75FD"/>
    <w:rsid w:val="00A11873"/>
    <w:rsid w:val="00B64290"/>
    <w:rsid w:val="00DD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FD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5FD"/>
    <w:pPr>
      <w:spacing w:after="0" w:line="240" w:lineRule="auto"/>
    </w:pPr>
    <w:rPr>
      <w:lang w:val="sr-Latn-CS"/>
    </w:rPr>
  </w:style>
  <w:style w:type="table" w:styleId="TableGrid">
    <w:name w:val="Table Grid"/>
    <w:basedOn w:val="TableNormal"/>
    <w:uiPriority w:val="59"/>
    <w:rsid w:val="008B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90"/>
    <w:rPr>
      <w:rFonts w:ascii="Tahoma" w:eastAsiaTheme="minorEastAsi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FD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5FD"/>
    <w:pPr>
      <w:spacing w:after="0" w:line="240" w:lineRule="auto"/>
    </w:pPr>
    <w:rPr>
      <w:lang w:val="sr-Latn-CS"/>
    </w:rPr>
  </w:style>
  <w:style w:type="table" w:styleId="TableGrid">
    <w:name w:val="Table Grid"/>
    <w:basedOn w:val="TableNormal"/>
    <w:uiPriority w:val="59"/>
    <w:rsid w:val="008B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6</cp:revision>
  <cp:lastPrinted>2014-04-30T07:00:00Z</cp:lastPrinted>
  <dcterms:created xsi:type="dcterms:W3CDTF">2014-04-30T06:53:00Z</dcterms:created>
  <dcterms:modified xsi:type="dcterms:W3CDTF">2014-07-04T11:23:00Z</dcterms:modified>
</cp:coreProperties>
</file>